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b/>
          <w:sz w:val="24"/>
          <w:highlight w:val="none"/>
        </w:rPr>
      </w:pPr>
      <w:bookmarkStart w:id="0" w:name="OLE_LINK1"/>
      <w:r>
        <w:rPr>
          <w:b/>
          <w:sz w:val="24"/>
          <w:highlight w:val="none"/>
        </w:rPr>
        <w:t>3GPP TSG RAN Meeting #9</w:t>
      </w:r>
      <w:r>
        <w:rPr>
          <w:rFonts w:hint="default"/>
          <w:b/>
          <w:sz w:val="24"/>
          <w:highlight w:val="none"/>
          <w:lang w:val="en-US"/>
        </w:rPr>
        <w:t>8-</w:t>
      </w:r>
      <w:r>
        <w:rPr>
          <w:b/>
          <w:sz w:val="24"/>
          <w:highlight w:val="none"/>
        </w:rPr>
        <w:t>e</w:t>
      </w:r>
      <w:r>
        <w:rPr>
          <w:b/>
          <w:sz w:val="24"/>
          <w:highlight w:val="none"/>
        </w:rPr>
        <w:tab/>
      </w:r>
      <w:r>
        <w:rPr>
          <w:b/>
          <w:sz w:val="24"/>
          <w:highlight w:val="none"/>
        </w:rPr>
        <w:t>RP-22</w:t>
      </w:r>
      <w:r>
        <w:rPr>
          <w:rFonts w:hint="eastAsia"/>
          <w:b/>
          <w:sz w:val="24"/>
          <w:highlight w:val="none"/>
        </w:rPr>
        <w:t>3063</w:t>
      </w:r>
    </w:p>
    <w:p>
      <w:pPr>
        <w:pStyle w:val="104"/>
        <w:tabs>
          <w:tab w:val="right" w:pos="9639"/>
        </w:tabs>
        <w:spacing w:after="0"/>
        <w:outlineLvl w:val="0"/>
        <w:rPr>
          <w:rFonts w:eastAsia="Batang" w:cs="Arial"/>
          <w:sz w:val="18"/>
          <w:szCs w:val="18"/>
          <w:highlight w:val="none"/>
          <w:lang w:eastAsia="zh-CN"/>
        </w:rPr>
      </w:pPr>
      <w:r>
        <w:rPr>
          <w:b/>
          <w:sz w:val="24"/>
          <w:highlight w:val="none"/>
        </w:rPr>
        <w:t>Electronic Meeting</w:t>
      </w:r>
      <w:r>
        <w:rPr>
          <w:rFonts w:hint="eastAsia"/>
          <w:b/>
          <w:sz w:val="24"/>
          <w:highlight w:val="none"/>
        </w:rPr>
        <w:t xml:space="preserve">, </w:t>
      </w:r>
      <w:r>
        <w:rPr>
          <w:rFonts w:hint="default"/>
          <w:b/>
          <w:sz w:val="24"/>
          <w:highlight w:val="none"/>
          <w:lang w:val="en-US"/>
        </w:rPr>
        <w:t>Dec</w:t>
      </w:r>
      <w:r>
        <w:rPr>
          <w:rFonts w:hint="eastAsia"/>
          <w:b/>
          <w:sz w:val="24"/>
          <w:highlight w:val="none"/>
        </w:rPr>
        <w:t xml:space="preserve"> </w:t>
      </w:r>
      <w:r>
        <w:rPr>
          <w:rFonts w:hint="default"/>
          <w:b/>
          <w:sz w:val="24"/>
          <w:highlight w:val="none"/>
          <w:lang w:val="en-US"/>
        </w:rPr>
        <w:t>12</w:t>
      </w:r>
      <w:r>
        <w:rPr>
          <w:rFonts w:hint="eastAsia"/>
          <w:b/>
          <w:sz w:val="24"/>
          <w:highlight w:val="none"/>
        </w:rPr>
        <w:t xml:space="preserve">th - </w:t>
      </w:r>
      <w:r>
        <w:rPr>
          <w:rFonts w:hint="default"/>
          <w:b/>
          <w:sz w:val="24"/>
          <w:highlight w:val="none"/>
          <w:lang w:val="en-US"/>
        </w:rPr>
        <w:t>16</w:t>
      </w:r>
      <w:r>
        <w:rPr>
          <w:rFonts w:hint="eastAsia"/>
          <w:b/>
          <w:sz w:val="24"/>
          <w:highlight w:val="none"/>
        </w:rPr>
        <w:t>th, 2022</w:t>
      </w:r>
      <w:r>
        <w:rPr>
          <w:b/>
          <w:sz w:val="24"/>
          <w:highlight w:val="none"/>
        </w:rPr>
        <w:tab/>
      </w:r>
      <w:bookmarkEnd w:id="0"/>
    </w:p>
    <w:p>
      <w:pPr>
        <w:pStyle w:val="3"/>
        <w:shd w:val="clear"/>
        <w:jc w:val="center"/>
        <w:rPr>
          <w:highlight w:val="none"/>
          <w:u w:val="single"/>
        </w:rPr>
      </w:pPr>
      <w:r>
        <w:rPr>
          <w:highlight w:val="none"/>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bookmarkStart w:id="1" w:name="_GoBack"/>
      <w:bookmarkEnd w:id="1"/>
      <w:r>
        <w:rPr>
          <w:rFonts w:hint="eastAsia" w:ascii="Arial" w:hAnsi="Arial" w:cs="Arial"/>
        </w:rPr>
        <w:t>13.4.32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hint="eastAsia" w:ascii="Arial" w:hAnsi="Arial" w:cs="Arial"/>
                <w:lang w:eastAsia="ja-JP"/>
              </w:rPr>
              <w:t>UE Conformance Enhanced NR support for high speed train scenario for frequency range 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hint="eastAsia" w:ascii="Arial" w:hAnsi="Arial" w:eastAsia="宋体" w:cs="Arial"/>
                <w:lang w:val="en-US" w:eastAsia="zh-CN"/>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NR_HST_FR1_enh-UEConTest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960077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lang w:val="en-US" w:eastAsia="ja-JP"/>
              </w:rPr>
            </w:pPr>
            <w:r>
              <w:rPr>
                <w:rFonts w:hint="default" w:ascii="Arial" w:hAnsi="Arial" w:cs="Arial"/>
                <w:lang w:val="en-US" w:eastAsia="ja-JP"/>
              </w:rPr>
              <w:fldChar w:fldCharType="begin"/>
            </w:r>
            <w:r>
              <w:rPr>
                <w:rFonts w:hint="default" w:ascii="Arial" w:hAnsi="Arial" w:cs="Arial"/>
                <w:lang w:val="en-US" w:eastAsia="ja-JP"/>
              </w:rPr>
              <w:instrText xml:space="preserve"> HYPERLINK "http://www.3gpp.org/ftp/tsg_ran/TSG_RAN/TSGR_96/Docs/RP-221359.zip" </w:instrText>
            </w:r>
            <w:r>
              <w:rPr>
                <w:rFonts w:hint="default" w:ascii="Arial" w:hAnsi="Arial" w:cs="Arial"/>
                <w:lang w:val="en-US" w:eastAsia="ja-JP"/>
              </w:rPr>
              <w:fldChar w:fldCharType="separate"/>
            </w:r>
            <w:r>
              <w:rPr>
                <w:rStyle w:val="55"/>
                <w:rFonts w:hint="default" w:ascii="Arial" w:hAnsi="Arial" w:cs="Arial"/>
                <w:lang w:val="en-US" w:eastAsia="ja-JP"/>
              </w:rPr>
              <w:t>RP-221359</w:t>
            </w:r>
            <w:r>
              <w:rPr>
                <w:rFonts w:hint="default" w:ascii="Arial" w:hAnsi="Arial" w:cs="Arial"/>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bidi="ar-SA"/>
              </w:rPr>
              <w:t>June</w:t>
            </w:r>
            <w:r>
              <w:rPr>
                <w:rFonts w:hint="default" w:ascii="Arial" w:hAnsi="Arial" w:eastAsia="宋体" w:cs="Arial"/>
                <w:color w:val="00B050"/>
                <w:kern w:val="2"/>
                <w:sz w:val="21"/>
                <w:szCs w:val="22"/>
                <w:lang w:val="en-US" w:eastAsia="ja-JP" w:bidi="ar-SA"/>
              </w:rPr>
              <w:t>.</w:t>
            </w:r>
            <w:r>
              <w:rPr>
                <w:rFonts w:hint="eastAsia" w:ascii="Arial" w:hAnsi="Arial" w:eastAsia="宋体" w:cs="Arial"/>
                <w:color w:val="00B050"/>
                <w:kern w:val="2"/>
                <w:sz w:val="21"/>
                <w:szCs w:val="22"/>
                <w:lang w:val="en-US" w:eastAsia="zh-CN" w:bidi="ar-SA"/>
              </w:rPr>
              <w:t xml:space="preserve"> </w:t>
            </w:r>
            <w:r>
              <w:rPr>
                <w:rFonts w:hint="eastAsia" w:ascii="Arial" w:hAnsi="Arial" w:eastAsia="宋体" w:cs="Arial"/>
                <w:color w:val="00B050"/>
                <w:kern w:val="2"/>
                <w:sz w:val="21"/>
                <w:szCs w:val="22"/>
                <w:lang w:val="en-US" w:eastAsia="ja-JP" w:bidi="ar-SA"/>
              </w:rPr>
              <w:t>20</w:t>
            </w:r>
            <w:r>
              <w:rPr>
                <w:rFonts w:hint="eastAsia" w:ascii="Arial" w:hAnsi="Arial" w:eastAsia="宋体" w:cs="Arial"/>
                <w:color w:val="00B050"/>
                <w:kern w:val="2"/>
                <w:sz w:val="21"/>
                <w:szCs w:val="22"/>
                <w:lang w:val="en-US" w:eastAsia="zh-CN" w:bidi="ar-SA"/>
              </w:rPr>
              <w:t>2</w:t>
            </w:r>
            <w:r>
              <w:rPr>
                <w:rFonts w:hint="default" w:ascii="Arial" w:hAnsi="Arial" w:eastAsia="宋体" w:cs="Arial"/>
                <w:color w:val="00B050"/>
                <w:kern w:val="2"/>
                <w:sz w:val="21"/>
                <w:szCs w:val="22"/>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default" w:ascii="Arial" w:hAnsi="Arial" w:eastAsia="宋体" w:cs="Arial"/>
                <w:highlight w:val="yellow"/>
                <w:lang w:val="en-US" w:eastAsia="zh-CN"/>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bidi="ar-SA"/>
              </w:rPr>
              <w:t>62</w:t>
            </w:r>
            <w:r>
              <w:rPr>
                <w:rFonts w:hint="default" w:ascii="Arial" w:hAnsi="Arial" w:eastAsia="宋体" w:cs="Arial"/>
                <w:color w:val="00B050"/>
                <w:kern w:val="2"/>
                <w:sz w:val="21"/>
                <w:szCs w:val="22"/>
                <w:lang w:val="en-GB" w:eastAsia="ja-JP" w:bidi="ar-SA"/>
              </w:rPr>
              <w:t>%</w:t>
            </w:r>
            <w:r>
              <w:rPr>
                <w:rFonts w:hint="eastAsia" w:ascii="Arial" w:hAnsi="Arial" w:eastAsia="宋体" w:cs="Arial"/>
                <w:color w:val="00B050"/>
                <w:kern w:val="2"/>
                <w:sz w:val="21"/>
                <w:szCs w:val="22"/>
                <w:lang w:val="en-US" w:eastAsia="zh-CN" w:bidi="ar-SA"/>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highlight w:val="none"/>
          <w:lang w:eastAsia="ja-JP"/>
        </w:rPr>
      </w:pPr>
      <w:r>
        <w:rPr>
          <w:rFonts w:ascii="Arial" w:hAnsi="Arial" w:cs="Arial"/>
          <w:highlight w:val="none"/>
        </w:rPr>
        <w:t>Status after RAN5#9</w:t>
      </w:r>
      <w:r>
        <w:rPr>
          <w:rFonts w:hint="default" w:ascii="Arial" w:hAnsi="Arial" w:cs="Arial" w:eastAsiaTheme="minorEastAsia"/>
          <w:highlight w:val="none"/>
          <w:lang w:val="en-US"/>
        </w:rPr>
        <w:t>7</w:t>
      </w:r>
      <w:r>
        <w:rPr>
          <w:rFonts w:ascii="Arial" w:hAnsi="Arial" w:cs="Arial"/>
          <w:highlight w:val="none"/>
        </w:rPr>
        <w:t xml:space="preserve"> (the details can be found in </w:t>
      </w:r>
      <w:r>
        <w:rPr>
          <w:rFonts w:ascii="Arial" w:hAnsi="Arial" w:cs="Arial"/>
          <w:highlight w:val="none"/>
          <w:lang w:eastAsia="ja-JP"/>
        </w:rPr>
        <w:t>R5-2</w:t>
      </w:r>
      <w:r>
        <w:rPr>
          <w:rFonts w:hint="default" w:ascii="Arial" w:hAnsi="Arial" w:cs="Arial"/>
          <w:highlight w:val="none"/>
          <w:lang w:val="en-US" w:eastAsia="ja-JP"/>
        </w:rPr>
        <w:t>2</w:t>
      </w:r>
      <w:r>
        <w:rPr>
          <w:rFonts w:hint="eastAsia" w:ascii="Arial" w:hAnsi="Arial" w:cs="Arial" w:eastAsiaTheme="minorEastAsia"/>
          <w:highlight w:val="none"/>
          <w:lang w:val="en-US" w:eastAsia="zh-CN"/>
        </w:rPr>
        <w:t>6329</w:t>
      </w:r>
      <w:r>
        <w:rPr>
          <w:rFonts w:ascii="Arial" w:hAnsi="Arial" w:cs="Arial"/>
          <w:highlight w:val="none"/>
        </w:rPr>
        <w:t>):</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eastAsia="等线" w:cs="Arial"/>
          <w:highlight w:val="none"/>
          <w:lang w:val="en-US" w:eastAsia="zh-CN"/>
        </w:rPr>
        <w:t>62</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eastAsia" w:ascii="Arial" w:hAnsi="Arial" w:eastAsia="宋体" w:cs="Arial"/>
          <w:highlight w:val="none"/>
          <w:lang w:val="en-US" w:eastAsia="zh-CN"/>
        </w:rPr>
        <w:t>3</w:t>
      </w:r>
      <w:r>
        <w:rPr>
          <w:rFonts w:hint="default" w:ascii="Arial" w:hAnsi="Arial" w:cs="Arial"/>
          <w:highlight w:val="none"/>
          <w:lang w:val="en-US"/>
        </w:rPr>
        <w:t xml:space="preserve"> 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Common </w:t>
      </w:r>
      <w:r>
        <w:rPr>
          <w:rFonts w:hint="default" w:ascii="Arial" w:hAnsi="Arial" w:cs="Arial"/>
          <w:highlight w:val="none"/>
          <w:lang w:val="en-US"/>
        </w:rPr>
        <w:t>ICS</w:t>
      </w:r>
      <w:r>
        <w:rPr>
          <w:rFonts w:ascii="Arial" w:hAnsi="Arial" w:cs="Arial"/>
          <w:highlight w:val="none"/>
        </w:rPr>
        <w:t>,</w:t>
      </w:r>
      <w:r>
        <w:rPr>
          <w:rFonts w:hint="default" w:ascii="Arial" w:hAnsi="Arial" w:cs="Arial"/>
          <w:highlight w:val="none"/>
          <w:lang w:val="en-US"/>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Tdoc</w:t>
      </w:r>
      <w:r>
        <w:rPr>
          <w:rFonts w:hint="eastAsia" w:ascii="Arial" w:hAnsi="Arial" w:cs="Arial" w:eastAsiaTheme="minorEastAsia"/>
          <w:highlight w:val="none"/>
        </w:rPr>
        <w:t xml:space="preserve"> 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lang w:val="en-US" w:eastAsia="zh-CN"/>
        </w:rPr>
        <w:t>Demod</w:t>
      </w:r>
      <w:r>
        <w:rPr>
          <w:rFonts w:ascii="Arial" w:hAnsi="Arial" w:cs="Arial"/>
          <w:highlight w:val="none"/>
        </w:rPr>
        <w:t xml:space="preserve">, </w:t>
      </w:r>
      <w:r>
        <w:rPr>
          <w:rFonts w:hint="eastAsia" w:ascii="Arial" w:hAnsi="Arial" w:eastAsia="宋体" w:cs="Arial"/>
          <w:highlight w:val="none"/>
          <w:lang w:val="en-US" w:eastAsia="zh-CN"/>
        </w:rPr>
        <w:t>5</w:t>
      </w:r>
      <w:r>
        <w:rPr>
          <w:rFonts w:ascii="Arial" w:hAnsi="Arial" w:cs="Arial"/>
          <w:highlight w:val="none"/>
        </w:rPr>
        <w:t xml:space="preserve"> </w:t>
      </w:r>
      <w:r>
        <w:rPr>
          <w:rFonts w:hint="default" w:ascii="Arial" w:hAnsi="Arial" w:cs="Arial"/>
          <w:highlight w:val="none"/>
          <w:lang w:val="en-US"/>
        </w:rPr>
        <w:t>Tdocs</w:t>
      </w:r>
      <w:r>
        <w:rPr>
          <w:rFonts w:ascii="Arial" w:hAnsi="Arial" w:cs="Arial"/>
          <w:highlight w:val="none"/>
        </w:rPr>
        <w:t xml:space="preserve"> were agreed.</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cs="Arial" w:eastAsiaTheme="minorEastAsia"/>
          <w:highlight w:val="none"/>
        </w:rPr>
        <w:t xml:space="preserve">For applicability,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hint="default" w:ascii="Arial" w:hAnsi="Arial" w:cs="Arial"/>
          <w:highlight w:val="none"/>
          <w:lang w:val="en-US"/>
        </w:rPr>
        <w:t xml:space="preserve">Tdoc </w:t>
      </w:r>
      <w:r>
        <w:rPr>
          <w:rFonts w:ascii="Arial" w:hAnsi="Arial" w:cs="Arial"/>
          <w:highlight w:val="none"/>
        </w:rPr>
        <w:t>w</w:t>
      </w:r>
      <w:r>
        <w:rPr>
          <w:rFonts w:hint="eastAsia" w:ascii="Arial" w:hAnsi="Arial" w:eastAsia="宋体" w:cs="Arial"/>
          <w:highlight w:val="none"/>
          <w:lang w:val="en-US" w:eastAsia="zh-CN"/>
        </w:rPr>
        <w:t>as</w:t>
      </w:r>
      <w:r>
        <w:rPr>
          <w:rFonts w:ascii="Arial" w:hAnsi="Arial" w:cs="Arial"/>
          <w:highlight w:val="none"/>
        </w:rPr>
        <w:t xml:space="preserve"> agreed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RRM</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9</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ascii="Arial" w:hAnsi="Arial" w:cs="Arial" w:eastAsiaTheme="minorEastAsia"/>
          <w:highlight w:val="none"/>
        </w:rPr>
        <w:t>R5-2</w:t>
      </w:r>
      <w:r>
        <w:rPr>
          <w:rFonts w:hint="default" w:ascii="Arial" w:hAnsi="Arial" w:cs="Arial" w:eastAsiaTheme="minorEastAsia"/>
          <w:highlight w:val="none"/>
          <w:lang w:val="en-US"/>
        </w:rPr>
        <w:t>2</w:t>
      </w:r>
      <w:r>
        <w:rPr>
          <w:rFonts w:hint="eastAsia" w:ascii="Arial" w:hAnsi="Arial" w:cs="Arial" w:eastAsiaTheme="minorEastAsia"/>
          <w:highlight w:val="none"/>
          <w:lang w:val="en-US" w:eastAsia="zh-CN"/>
        </w:rPr>
        <w:t>6329</w:t>
      </w:r>
      <w:r>
        <w:rPr>
          <w:rFonts w:ascii="Arial" w:hAnsi="Arial" w:cs="Arial" w:eastAsiaTheme="minorEastAsia"/>
          <w:highlight w:val="none"/>
        </w:rPr>
        <w:t> </w:t>
      </w:r>
      <w:r>
        <w:rPr>
          <w:rFonts w:hint="eastAsia" w:ascii="Arial" w:hAnsi="Arial" w:cs="Arial" w:eastAsiaTheme="minorEastAsia"/>
          <w:highlight w:val="none"/>
        </w:rPr>
        <w:t>WP Rel-17 HST enh after RAN5#97, CMCC</w:t>
      </w:r>
    </w:p>
    <w:p>
      <w:pPr>
        <w:overflowPunct/>
        <w:autoSpaceDE/>
        <w:autoSpaceDN/>
        <w:snapToGrid w:val="0"/>
        <w:spacing w:after="0"/>
        <w:textAlignment w:val="auto"/>
        <w:rPr>
          <w:rFonts w:ascii="Arial" w:hAnsi="Arial" w:cs="Arial" w:eastAsiaTheme="minorEastAsia"/>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38.5</w:t>
      </w:r>
      <w:r>
        <w:rPr>
          <w:rFonts w:hint="eastAsia" w:ascii="Arial" w:hAnsi="Arial" w:eastAsia="宋体" w:cs="Arial"/>
          <w:b/>
          <w:highlight w:val="none"/>
          <w:lang w:val="en-US" w:eastAsia="zh-CN"/>
        </w:rPr>
        <w:t>08-1</w:t>
      </w:r>
      <w:r>
        <w:rPr>
          <w:rFonts w:hint="eastAsia" w:ascii="Arial" w:hAnsi="Arial" w:eastAsia="宋体" w:cs="Arial"/>
          <w:b/>
          <w:highlight w:val="none"/>
        </w:rPr>
        <w:t xml:space="preserve"> CRs</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R5-227703</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Update to IE Table 4.6.3-62A - HighSpeedConfig</w:t>
      </w:r>
      <w:r>
        <w:rPr>
          <w:rFonts w:hint="default" w:ascii="Arial" w:hAnsi="Arial" w:cs="Arial" w:eastAsiaTheme="minorEastAsia"/>
          <w:highlight w:val="none"/>
          <w:lang w:val="en-US"/>
        </w:rPr>
        <w:t>, CMCC</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R5-227704</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Update IE ServingCellConfigCommon</w:t>
      </w:r>
      <w:r>
        <w:rPr>
          <w:rFonts w:hint="default" w:ascii="Arial" w:hAnsi="Arial" w:cs="Arial" w:eastAsiaTheme="minorEastAsia"/>
          <w:highlight w:val="none"/>
          <w:lang w:val="en-US"/>
        </w:rPr>
        <w:t>, CMCC</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R5-227705</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Update IE ServingCellConfigCommonSIB</w:t>
      </w:r>
      <w:r>
        <w:rPr>
          <w:rFonts w:hint="default" w:ascii="Arial" w:hAnsi="Arial" w:cs="Arial" w:eastAsiaTheme="minorEastAsia"/>
          <w:highlight w:val="none"/>
          <w:lang w:val="en-US"/>
        </w:rPr>
        <w:t>, CMCC</w:t>
      </w:r>
    </w:p>
    <w:p>
      <w:pPr>
        <w:numPr>
          <w:ilvl w:val="0"/>
          <w:numId w:val="0"/>
        </w:numPr>
        <w:tabs>
          <w:tab w:val="left" w:pos="567"/>
        </w:tabs>
        <w:overflowPunct/>
        <w:autoSpaceDE/>
        <w:autoSpaceDN/>
        <w:snapToGrid w:val="0"/>
        <w:spacing w:after="0"/>
        <w:textAlignment w:val="auto"/>
        <w:rPr>
          <w:rFonts w:hint="eastAsia" w:ascii="Arial" w:hAnsi="Arial" w:cs="Arial" w:eastAsiaTheme="minorEastAsia"/>
          <w:highlight w:val="yellow"/>
          <w:lang w:val="en-US"/>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38.5</w:t>
      </w:r>
      <w:r>
        <w:rPr>
          <w:rFonts w:hint="eastAsia" w:ascii="Arial" w:hAnsi="Arial" w:eastAsia="宋体" w:cs="Arial"/>
          <w:b/>
          <w:highlight w:val="none"/>
          <w:lang w:val="en-US" w:eastAsia="zh-CN"/>
        </w:rPr>
        <w:t>08</w:t>
      </w:r>
      <w:r>
        <w:rPr>
          <w:rFonts w:hint="eastAsia" w:ascii="Arial" w:hAnsi="Arial" w:eastAsia="宋体" w:cs="Arial"/>
          <w:b/>
          <w:highlight w:val="none"/>
        </w:rPr>
        <w:t>-</w:t>
      </w:r>
      <w:r>
        <w:rPr>
          <w:rFonts w:hint="eastAsia" w:ascii="Arial" w:hAnsi="Arial" w:eastAsia="宋体" w:cs="Arial"/>
          <w:b/>
          <w:highlight w:val="none"/>
          <w:lang w:val="en-US" w:eastAsia="zh-CN"/>
        </w:rPr>
        <w:t>2</w:t>
      </w:r>
      <w:r>
        <w:rPr>
          <w:rFonts w:hint="eastAsia" w:ascii="Arial" w:hAnsi="Arial" w:eastAsia="宋体" w:cs="Arial"/>
          <w:b/>
          <w:highlight w:val="none"/>
        </w:rPr>
        <w:t xml:space="preserve"> CRs</w:t>
      </w:r>
    </w:p>
    <w:p>
      <w:pPr>
        <w:numPr>
          <w:ilvl w:val="0"/>
          <w:numId w:val="8"/>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R5-227710</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Addition of common ICS in A.4.3.11 for Rel-17 HST enh</w:t>
      </w:r>
      <w:r>
        <w:rPr>
          <w:rFonts w:hint="default" w:ascii="Arial" w:hAnsi="Arial" w:cs="Arial" w:eastAsiaTheme="minorEastAsia"/>
          <w:highlight w:val="none"/>
          <w:lang w:val="en-US"/>
        </w:rPr>
        <w:t>, CMCC</w:t>
      </w:r>
    </w:p>
    <w:p>
      <w:pPr>
        <w:overflowPunct/>
        <w:autoSpaceDE/>
        <w:autoSpaceDN/>
        <w:snapToGrid w:val="0"/>
        <w:spacing w:after="0"/>
        <w:textAlignment w:val="auto"/>
        <w:rPr>
          <w:rFonts w:hint="eastAsia" w:ascii="Arial" w:hAnsi="Arial" w:eastAsia="宋体" w:cs="Arial"/>
          <w:b/>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38.521-4 CRs</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R5-227953</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Update HST test case 5.2A.2.4</w:t>
      </w:r>
      <w:r>
        <w:rPr>
          <w:rFonts w:hint="default" w:ascii="Arial" w:hAnsi="Arial" w:cs="Arial" w:eastAsiaTheme="minorEastAsia"/>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R5-227954</w:t>
      </w:r>
      <w:r>
        <w:rPr>
          <w:rFonts w:hint="eastAsia" w:ascii="Arial" w:hAnsi="Arial" w:cs="Arial" w:eastAsiaTheme="minorEastAsia"/>
          <w:highlight w:val="none"/>
          <w:lang w:val="en-US" w:eastAsia="zh-CN"/>
        </w:rPr>
        <w:t xml:space="preserve"> Addition of TC 5.2A.3.4.1, 4RX PDSCH Demod Perf for HST-SFN CA,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R5-22795</w:t>
      </w:r>
      <w:r>
        <w:rPr>
          <w:rFonts w:hint="eastAsia" w:ascii="Arial" w:hAnsi="Arial" w:cs="Arial" w:eastAsiaTheme="minorEastAsia"/>
          <w:highlight w:val="none"/>
          <w:lang w:val="en-US" w:eastAsia="zh-CN"/>
        </w:rPr>
        <w:t xml:space="preserve">5 Addition of TC 5.2A.3.5.1, 4RX PDSCH Demod Perf for HST-DPS CA,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R5-227956</w:t>
      </w:r>
      <w:r>
        <w:rPr>
          <w:rFonts w:hint="eastAsia" w:ascii="Arial" w:hAnsi="Arial" w:cs="Arial" w:eastAsiaTheme="minorEastAsia"/>
          <w:highlight w:val="none"/>
          <w:lang w:val="en-US" w:eastAsia="zh-CN"/>
        </w:rPr>
        <w:t xml:space="preserve"> HST test case 5.2A.2.5.1, </w:t>
      </w:r>
      <w:r>
        <w:rPr>
          <w:rFonts w:hint="default" w:ascii="Arial" w:hAnsi="Arial" w:cs="Arial" w:eastAsiaTheme="minorEastAsia"/>
          <w:highlight w:val="none"/>
          <w:lang w:val="en-US"/>
        </w:rPr>
        <w:t>Ericsson</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R5-226356</w:t>
      </w:r>
      <w:r>
        <w:rPr>
          <w:rFonts w:hint="eastAsia" w:ascii="Arial" w:hAnsi="Arial" w:cs="Arial" w:eastAsiaTheme="minorEastAsia"/>
          <w:highlight w:val="none"/>
          <w:lang w:val="en-US" w:eastAsia="zh-CN"/>
        </w:rPr>
        <w:t xml:space="preserve"> Addition of TT for NR R17 HST enh Demod in Annex F, </w:t>
      </w:r>
      <w:r>
        <w:rPr>
          <w:rFonts w:hint="default" w:ascii="Arial" w:hAnsi="Arial" w:cs="Arial" w:eastAsiaTheme="minorEastAsia"/>
          <w:highlight w:val="none"/>
          <w:lang w:val="en-US"/>
        </w:rPr>
        <w:t>CMCC</w:t>
      </w:r>
    </w:p>
    <w:p>
      <w:pPr>
        <w:overflowPunct/>
        <w:autoSpaceDE/>
        <w:autoSpaceDN/>
        <w:snapToGrid w:val="0"/>
        <w:spacing w:after="0"/>
        <w:textAlignment w:val="auto"/>
        <w:rPr>
          <w:rFonts w:ascii="Arial" w:hAnsi="Arial" w:cs="Arial" w:eastAsiaTheme="minorEastAsia"/>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38.5</w:t>
      </w:r>
      <w:r>
        <w:rPr>
          <w:rFonts w:hint="eastAsia" w:ascii="Arial" w:hAnsi="Arial" w:eastAsia="宋体" w:cs="Arial"/>
          <w:b/>
          <w:highlight w:val="none"/>
          <w:lang w:val="en-US" w:eastAsia="zh-CN"/>
        </w:rPr>
        <w:t>22</w:t>
      </w:r>
      <w:r>
        <w:rPr>
          <w:rFonts w:hint="eastAsia" w:ascii="Arial" w:hAnsi="Arial" w:eastAsia="宋体" w:cs="Arial"/>
          <w:b/>
          <w:highlight w:val="none"/>
        </w:rPr>
        <w:t xml:space="preserve"> CRs</w:t>
      </w:r>
    </w:p>
    <w:p>
      <w:pPr>
        <w:numPr>
          <w:ilvl w:val="0"/>
          <w:numId w:val="10"/>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R5-228030</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Update to R17 NR HST FR1 enh test cases applicability</w:t>
      </w:r>
      <w:r>
        <w:rPr>
          <w:rFonts w:hint="default" w:ascii="Arial" w:hAnsi="Arial" w:cs="Arial" w:eastAsiaTheme="minorEastAsia"/>
          <w:highlight w:val="none"/>
          <w:lang w:val="en-US"/>
        </w:rPr>
        <w:t>, CMCC, Ericsson</w:t>
      </w:r>
    </w:p>
    <w:p>
      <w:pPr>
        <w:numPr>
          <w:ilvl w:val="0"/>
          <w:numId w:val="0"/>
        </w:numPr>
        <w:tabs>
          <w:tab w:val="left" w:pos="567"/>
        </w:tabs>
        <w:overflowPunct/>
        <w:autoSpaceDE/>
        <w:autoSpaceDN/>
        <w:snapToGrid w:val="0"/>
        <w:spacing w:after="0"/>
        <w:textAlignment w:val="auto"/>
        <w:rPr>
          <w:rFonts w:ascii="Arial" w:hAnsi="Arial" w:eastAsia="Times New Roman" w:cs="Arial"/>
          <w:highlight w:val="yellow"/>
          <w:lang w:eastAsia="ja-JP"/>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38.5</w:t>
      </w:r>
      <w:r>
        <w:rPr>
          <w:rFonts w:hint="eastAsia" w:ascii="Arial" w:hAnsi="Arial" w:eastAsia="宋体" w:cs="Arial"/>
          <w:b/>
          <w:highlight w:val="none"/>
          <w:lang w:val="en-US" w:eastAsia="zh-CN"/>
        </w:rPr>
        <w:t>33</w:t>
      </w:r>
      <w:r>
        <w:rPr>
          <w:rFonts w:hint="eastAsia" w:ascii="Arial" w:hAnsi="Arial" w:eastAsia="宋体" w:cs="Arial"/>
          <w:b/>
          <w:highlight w:val="none"/>
        </w:rPr>
        <w:t xml:space="preserve"> CRs</w:t>
      </w:r>
    </w:p>
    <w:p>
      <w:pPr>
        <w:numPr>
          <w:ilvl w:val="0"/>
          <w:numId w:val="11"/>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R5-227861</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Correction of minimum conformance requirements for intra-freq measurement cases to include HST_enh</w:t>
      </w:r>
      <w:r>
        <w:rPr>
          <w:rFonts w:hint="default" w:ascii="Arial" w:hAnsi="Arial" w:cs="Arial" w:eastAsiaTheme="minorEastAsia"/>
          <w:highlight w:val="none"/>
          <w:lang w:val="en-US"/>
        </w:rPr>
        <w:t>, Ericsson</w:t>
      </w:r>
    </w:p>
    <w:p>
      <w:pPr>
        <w:numPr>
          <w:ilvl w:val="0"/>
          <w:numId w:val="11"/>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R5-227862</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Addition of EN-DC FR1 intra-freq measurement HST_enh test case 4.6.1.8</w:t>
      </w:r>
      <w:r>
        <w:rPr>
          <w:rFonts w:hint="default" w:ascii="Arial" w:hAnsi="Arial" w:cs="Arial" w:eastAsiaTheme="minorEastAsia"/>
          <w:highlight w:val="none"/>
          <w:lang w:val="en-US"/>
        </w:rPr>
        <w:t>, Ericsson</w:t>
      </w:r>
    </w:p>
    <w:p>
      <w:pPr>
        <w:numPr>
          <w:ilvl w:val="0"/>
          <w:numId w:val="11"/>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R5-22786</w:t>
      </w:r>
      <w:r>
        <w:rPr>
          <w:rFonts w:hint="eastAsia" w:ascii="Arial" w:hAnsi="Arial" w:cs="Arial" w:eastAsiaTheme="minorEastAsia"/>
          <w:highlight w:val="none"/>
          <w:lang w:val="en-US" w:eastAsia="zh-CN"/>
        </w:rPr>
        <w:t xml:space="preserve">3 </w:t>
      </w:r>
      <w:r>
        <w:rPr>
          <w:rFonts w:hint="eastAsia" w:ascii="Arial" w:hAnsi="Arial" w:cs="Arial" w:eastAsiaTheme="minorEastAsia"/>
          <w:highlight w:val="none"/>
        </w:rPr>
        <w:t>Correction of minimum conformance requirements for inter-freq measurement cases to include HST_enh</w:t>
      </w:r>
      <w:r>
        <w:rPr>
          <w:rFonts w:hint="default" w:ascii="Arial" w:hAnsi="Arial" w:cs="Arial" w:eastAsiaTheme="minorEastAsia"/>
          <w:highlight w:val="none"/>
          <w:lang w:val="en-US"/>
        </w:rPr>
        <w:t>, Ericsson</w:t>
      </w:r>
    </w:p>
    <w:p>
      <w:pPr>
        <w:numPr>
          <w:ilvl w:val="0"/>
          <w:numId w:val="11"/>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R5-22786</w:t>
      </w:r>
      <w:r>
        <w:rPr>
          <w:rFonts w:hint="eastAsia" w:ascii="Arial" w:hAnsi="Arial" w:cs="Arial" w:eastAsiaTheme="minorEastAsia"/>
          <w:highlight w:val="none"/>
          <w:lang w:val="en-US" w:eastAsia="zh-CN"/>
        </w:rPr>
        <w:t xml:space="preserve">4 </w:t>
      </w:r>
      <w:r>
        <w:rPr>
          <w:rFonts w:hint="eastAsia" w:ascii="Arial" w:hAnsi="Arial" w:cs="Arial" w:eastAsiaTheme="minorEastAsia"/>
          <w:highlight w:val="none"/>
        </w:rPr>
        <w:t>Addition of EN-DC FR1 inter-freq measurement HST_enh test case 4.6.2.9</w:t>
      </w:r>
      <w:r>
        <w:rPr>
          <w:rFonts w:hint="default" w:ascii="Arial" w:hAnsi="Arial" w:cs="Arial" w:eastAsiaTheme="minorEastAsia"/>
          <w:highlight w:val="none"/>
          <w:lang w:val="en-US"/>
        </w:rPr>
        <w:t>, Ericsson</w:t>
      </w:r>
    </w:p>
    <w:p>
      <w:pPr>
        <w:numPr>
          <w:ilvl w:val="0"/>
          <w:numId w:val="11"/>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R5-22786</w:t>
      </w:r>
      <w:r>
        <w:rPr>
          <w:rFonts w:hint="eastAsia" w:ascii="Arial" w:hAnsi="Arial" w:cs="Arial" w:eastAsiaTheme="minorEastAsia"/>
          <w:highlight w:val="none"/>
          <w:lang w:val="en-US" w:eastAsia="zh-CN"/>
        </w:rPr>
        <w:t xml:space="preserve">5 </w:t>
      </w:r>
      <w:r>
        <w:rPr>
          <w:rFonts w:hint="eastAsia" w:ascii="Arial" w:hAnsi="Arial" w:cs="Arial" w:eastAsiaTheme="minorEastAsia"/>
          <w:highlight w:val="none"/>
        </w:rPr>
        <w:t>Correction of minimum conformance requirements for NR SA reselection cases</w:t>
      </w:r>
      <w:r>
        <w:rPr>
          <w:rFonts w:hint="default" w:ascii="Arial" w:hAnsi="Arial" w:cs="Arial" w:eastAsiaTheme="minorEastAsia"/>
          <w:highlight w:val="none"/>
          <w:lang w:val="en-US"/>
        </w:rPr>
        <w:t>, Ericsson</w:t>
      </w:r>
    </w:p>
    <w:p>
      <w:pPr>
        <w:numPr>
          <w:ilvl w:val="0"/>
          <w:numId w:val="11"/>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R5-22786</w:t>
      </w:r>
      <w:r>
        <w:rPr>
          <w:rFonts w:hint="eastAsia" w:ascii="Arial" w:hAnsi="Arial" w:cs="Arial" w:eastAsiaTheme="minorEastAsia"/>
          <w:highlight w:val="none"/>
          <w:lang w:val="en-US" w:eastAsia="zh-CN"/>
        </w:rPr>
        <w:t xml:space="preserve">6 </w:t>
      </w:r>
      <w:r>
        <w:rPr>
          <w:rFonts w:hint="eastAsia" w:ascii="Arial" w:hAnsi="Arial" w:cs="Arial" w:eastAsiaTheme="minorEastAsia"/>
          <w:highlight w:val="none"/>
        </w:rPr>
        <w:t>Addition of EN-DC FR1 Cell reselection in HST scenario test case 6.1.1.8</w:t>
      </w:r>
      <w:r>
        <w:rPr>
          <w:rFonts w:hint="default" w:ascii="Arial" w:hAnsi="Arial" w:cs="Arial" w:eastAsiaTheme="minorEastAsia"/>
          <w:highlight w:val="none"/>
          <w:lang w:val="en-US"/>
        </w:rPr>
        <w:t>, Ericsson</w:t>
      </w:r>
    </w:p>
    <w:p>
      <w:pPr>
        <w:numPr>
          <w:ilvl w:val="0"/>
          <w:numId w:val="11"/>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R5-22720</w:t>
      </w:r>
      <w:r>
        <w:rPr>
          <w:rFonts w:hint="eastAsia" w:ascii="Arial" w:hAnsi="Arial" w:cs="Arial" w:eastAsiaTheme="minorEastAsia"/>
          <w:highlight w:val="none"/>
          <w:lang w:val="en-US" w:eastAsia="zh-CN"/>
        </w:rPr>
        <w:t xml:space="preserve">7 </w:t>
      </w:r>
      <w:r>
        <w:rPr>
          <w:rFonts w:hint="eastAsia" w:ascii="Arial" w:hAnsi="Arial" w:cs="Arial" w:eastAsiaTheme="minorEastAsia"/>
          <w:highlight w:val="none"/>
        </w:rPr>
        <w:t>Correction of minimum conformance requirements for intra-freq measurement cases</w:t>
      </w:r>
      <w:r>
        <w:rPr>
          <w:rFonts w:hint="default" w:ascii="Arial" w:hAnsi="Arial" w:cs="Arial" w:eastAsiaTheme="minorEastAsia"/>
          <w:highlight w:val="none"/>
          <w:lang w:val="en-US"/>
        </w:rPr>
        <w:t>, Ericsson</w:t>
      </w:r>
    </w:p>
    <w:p>
      <w:pPr>
        <w:numPr>
          <w:ilvl w:val="0"/>
          <w:numId w:val="11"/>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R5-227867</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Addition of SA FR1 intra-freq measurement HST_enh test case 6.6.1.8</w:t>
      </w:r>
      <w:r>
        <w:rPr>
          <w:rFonts w:hint="default" w:ascii="Arial" w:hAnsi="Arial" w:cs="Arial" w:eastAsiaTheme="minorEastAsia"/>
          <w:highlight w:val="none"/>
          <w:lang w:val="en-US"/>
        </w:rPr>
        <w:t>, Ericsson</w:t>
      </w:r>
    </w:p>
    <w:p>
      <w:pPr>
        <w:numPr>
          <w:ilvl w:val="0"/>
          <w:numId w:val="11"/>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R5-22786</w:t>
      </w:r>
      <w:r>
        <w:rPr>
          <w:rFonts w:hint="eastAsia" w:ascii="Arial" w:hAnsi="Arial" w:cs="Arial" w:eastAsiaTheme="minorEastAsia"/>
          <w:highlight w:val="none"/>
          <w:lang w:val="en-US" w:eastAsia="zh-CN"/>
        </w:rPr>
        <w:t xml:space="preserve">8 </w:t>
      </w:r>
      <w:r>
        <w:rPr>
          <w:rFonts w:hint="eastAsia" w:ascii="Arial" w:hAnsi="Arial" w:cs="Arial" w:eastAsiaTheme="minorEastAsia"/>
          <w:highlight w:val="none"/>
        </w:rPr>
        <w:t>Addition of SA FR1 intra-freq measurement HST_enh test case 6.6.2.12</w:t>
      </w:r>
      <w:r>
        <w:rPr>
          <w:rFonts w:hint="default" w:ascii="Arial" w:hAnsi="Arial" w:cs="Arial" w:eastAsiaTheme="minorEastAsia"/>
          <w:highlight w:val="none"/>
          <w:lang w:val="en-US"/>
        </w:rPr>
        <w:t>, Ericsson</w:t>
      </w: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3CBBE3"/>
    <w:multiLevelType w:val="singleLevel"/>
    <w:tmpl w:val="BC3CBBE3"/>
    <w:lvl w:ilvl="0" w:tentative="0">
      <w:start w:val="1"/>
      <w:numFmt w:val="decimal"/>
      <w:lvlText w:val="[%1]"/>
      <w:lvlJc w:val="left"/>
      <w:rPr>
        <w:b w:val="0"/>
      </w:rPr>
    </w:lvl>
  </w:abstractNum>
  <w:abstractNum w:abstractNumId="1">
    <w:nsid w:val="F3D56593"/>
    <w:multiLevelType w:val="singleLevel"/>
    <w:tmpl w:val="F3D56593"/>
    <w:lvl w:ilvl="0" w:tentative="0">
      <w:start w:val="1"/>
      <w:numFmt w:val="decimal"/>
      <w:lvlText w:val="[%1]"/>
      <w:lvlJc w:val="left"/>
      <w:rPr>
        <w:b w:val="0"/>
      </w:rPr>
    </w:lvl>
  </w:abstractNum>
  <w:abstractNum w:abstractNumId="2">
    <w:nsid w:val="F8BFBBD1"/>
    <w:multiLevelType w:val="singleLevel"/>
    <w:tmpl w:val="F8BFBBD1"/>
    <w:lvl w:ilvl="0" w:tentative="0">
      <w:start w:val="1"/>
      <w:numFmt w:val="decimal"/>
      <w:lvlText w:val="[%1]"/>
      <w:lvlJc w:val="left"/>
      <w:rPr>
        <w:b w:val="0"/>
      </w:rPr>
    </w:lvl>
  </w:abstractNum>
  <w:abstractNum w:abstractNumId="3">
    <w:nsid w:val="1301A89C"/>
    <w:multiLevelType w:val="singleLevel"/>
    <w:tmpl w:val="1301A89C"/>
    <w:lvl w:ilvl="0" w:tentative="0">
      <w:start w:val="1"/>
      <w:numFmt w:val="decimal"/>
      <w:lvlText w:val="[%1]"/>
      <w:lvlJc w:val="left"/>
      <w:rPr>
        <w:b w:val="0"/>
      </w:rPr>
    </w:lvl>
  </w:abstractNum>
  <w:abstractNum w:abstractNumId="4">
    <w:nsid w:val="20F442B7"/>
    <w:multiLevelType w:val="singleLevel"/>
    <w:tmpl w:val="20F442B7"/>
    <w:lvl w:ilvl="0" w:tentative="0">
      <w:start w:val="1"/>
      <w:numFmt w:val="decimal"/>
      <w:lvlText w:val="[%1]"/>
      <w:lvlJc w:val="left"/>
      <w:rPr>
        <w:b w:val="0"/>
      </w:rPr>
    </w:lvl>
  </w:abstractNum>
  <w:abstractNum w:abstractNumId="5">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6">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7">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614024BA"/>
    <w:multiLevelType w:val="singleLevel"/>
    <w:tmpl w:val="614024BA"/>
    <w:lvl w:ilvl="0" w:tentative="0">
      <w:start w:val="1"/>
      <w:numFmt w:val="decimal"/>
      <w:lvlText w:val="[%1]"/>
      <w:lvlJc w:val="left"/>
      <w:rPr>
        <w:b w:val="0"/>
      </w:rPr>
    </w:lvl>
  </w:abstractNum>
  <w:abstractNum w:abstractNumId="9">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10">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6"/>
  </w:num>
  <w:num w:numId="3">
    <w:abstractNumId w:val="10"/>
  </w:num>
  <w:num w:numId="4">
    <w:abstractNumId w:val="5"/>
  </w:num>
  <w:num w:numId="5">
    <w:abstractNumId w:val="7"/>
  </w:num>
  <w:num w:numId="6">
    <w:abstractNumId w:val="8"/>
  </w:num>
  <w:num w:numId="7">
    <w:abstractNumId w:val="4"/>
  </w:num>
  <w:num w:numId="8">
    <w:abstractNumId w:val="0"/>
  </w:num>
  <w:num w:numId="9">
    <w:abstractNumId w:val="3"/>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20E27B3"/>
    <w:rsid w:val="0352627C"/>
    <w:rsid w:val="03FC0C17"/>
    <w:rsid w:val="04137C88"/>
    <w:rsid w:val="045042DE"/>
    <w:rsid w:val="046F64A5"/>
    <w:rsid w:val="04B02D72"/>
    <w:rsid w:val="06400C05"/>
    <w:rsid w:val="0745663A"/>
    <w:rsid w:val="08AF5136"/>
    <w:rsid w:val="08B909EB"/>
    <w:rsid w:val="08F73AFF"/>
    <w:rsid w:val="0ADC0554"/>
    <w:rsid w:val="0AEC1FBC"/>
    <w:rsid w:val="0C4247A1"/>
    <w:rsid w:val="0C437935"/>
    <w:rsid w:val="0CC143A0"/>
    <w:rsid w:val="0D4F1A3A"/>
    <w:rsid w:val="0D6301B6"/>
    <w:rsid w:val="0DDD0F23"/>
    <w:rsid w:val="10B506EB"/>
    <w:rsid w:val="11614015"/>
    <w:rsid w:val="11B11ADC"/>
    <w:rsid w:val="129D59D4"/>
    <w:rsid w:val="12EB6ADC"/>
    <w:rsid w:val="13CE75C4"/>
    <w:rsid w:val="140E52AD"/>
    <w:rsid w:val="14B4509C"/>
    <w:rsid w:val="15324AB7"/>
    <w:rsid w:val="157E4282"/>
    <w:rsid w:val="18120651"/>
    <w:rsid w:val="191B541E"/>
    <w:rsid w:val="199D5748"/>
    <w:rsid w:val="1A78680F"/>
    <w:rsid w:val="1AB27FD4"/>
    <w:rsid w:val="1B537FAB"/>
    <w:rsid w:val="1C6542B2"/>
    <w:rsid w:val="1C6A4BF8"/>
    <w:rsid w:val="1D1D3289"/>
    <w:rsid w:val="1E2106D1"/>
    <w:rsid w:val="1E8D1AAC"/>
    <w:rsid w:val="1F646F04"/>
    <w:rsid w:val="1F9D0E06"/>
    <w:rsid w:val="1FBD1ABA"/>
    <w:rsid w:val="1FD55AE8"/>
    <w:rsid w:val="209D5060"/>
    <w:rsid w:val="20E950C5"/>
    <w:rsid w:val="21D32B8D"/>
    <w:rsid w:val="21F962B2"/>
    <w:rsid w:val="22FC06E3"/>
    <w:rsid w:val="24057FFB"/>
    <w:rsid w:val="24140B3E"/>
    <w:rsid w:val="266B13FB"/>
    <w:rsid w:val="26A42548"/>
    <w:rsid w:val="26D9199B"/>
    <w:rsid w:val="272B7C0B"/>
    <w:rsid w:val="27452B8C"/>
    <w:rsid w:val="275A7663"/>
    <w:rsid w:val="279C4099"/>
    <w:rsid w:val="289A71A7"/>
    <w:rsid w:val="29083E60"/>
    <w:rsid w:val="29B63A0A"/>
    <w:rsid w:val="2A1D1B25"/>
    <w:rsid w:val="2AEF25C6"/>
    <w:rsid w:val="2D102550"/>
    <w:rsid w:val="2E2C3250"/>
    <w:rsid w:val="2EF06FB2"/>
    <w:rsid w:val="2EF30C78"/>
    <w:rsid w:val="2F89581B"/>
    <w:rsid w:val="2FBD3F29"/>
    <w:rsid w:val="303C7BDB"/>
    <w:rsid w:val="30BF083E"/>
    <w:rsid w:val="316F7BD4"/>
    <w:rsid w:val="31EA6791"/>
    <w:rsid w:val="32292413"/>
    <w:rsid w:val="32B75B6C"/>
    <w:rsid w:val="3488303F"/>
    <w:rsid w:val="34C21990"/>
    <w:rsid w:val="37192BB2"/>
    <w:rsid w:val="3B06367F"/>
    <w:rsid w:val="3B4E19A8"/>
    <w:rsid w:val="3BD7776B"/>
    <w:rsid w:val="3E051C88"/>
    <w:rsid w:val="4041787C"/>
    <w:rsid w:val="42D52692"/>
    <w:rsid w:val="441E0FD5"/>
    <w:rsid w:val="44404107"/>
    <w:rsid w:val="447D6A17"/>
    <w:rsid w:val="463251D1"/>
    <w:rsid w:val="46D41D51"/>
    <w:rsid w:val="47D74267"/>
    <w:rsid w:val="486E2258"/>
    <w:rsid w:val="48CE65F4"/>
    <w:rsid w:val="490B77B8"/>
    <w:rsid w:val="492A3986"/>
    <w:rsid w:val="49956E69"/>
    <w:rsid w:val="4A016A84"/>
    <w:rsid w:val="4A1E3DC9"/>
    <w:rsid w:val="4E422279"/>
    <w:rsid w:val="4E5530CC"/>
    <w:rsid w:val="506811F0"/>
    <w:rsid w:val="50E44BFB"/>
    <w:rsid w:val="51323E6D"/>
    <w:rsid w:val="5172486F"/>
    <w:rsid w:val="517331D1"/>
    <w:rsid w:val="51FF10C0"/>
    <w:rsid w:val="53A51416"/>
    <w:rsid w:val="53D71BAD"/>
    <w:rsid w:val="540E6C5A"/>
    <w:rsid w:val="54A74EB5"/>
    <w:rsid w:val="54DA0AD6"/>
    <w:rsid w:val="55DF79A7"/>
    <w:rsid w:val="564E5D25"/>
    <w:rsid w:val="56634B44"/>
    <w:rsid w:val="56931BEC"/>
    <w:rsid w:val="56CE6A8E"/>
    <w:rsid w:val="58DF5C23"/>
    <w:rsid w:val="59AA2AE2"/>
    <w:rsid w:val="5A0E3BCE"/>
    <w:rsid w:val="5A466BC8"/>
    <w:rsid w:val="5A81521A"/>
    <w:rsid w:val="5B980404"/>
    <w:rsid w:val="5BDB61ED"/>
    <w:rsid w:val="5BF67346"/>
    <w:rsid w:val="5E8250F4"/>
    <w:rsid w:val="5EA615D3"/>
    <w:rsid w:val="6013139C"/>
    <w:rsid w:val="60291E96"/>
    <w:rsid w:val="61204966"/>
    <w:rsid w:val="61C12377"/>
    <w:rsid w:val="61CF1286"/>
    <w:rsid w:val="62AE701F"/>
    <w:rsid w:val="63092CDD"/>
    <w:rsid w:val="63501A48"/>
    <w:rsid w:val="63EC1DBB"/>
    <w:rsid w:val="64A261C1"/>
    <w:rsid w:val="65DB6AA5"/>
    <w:rsid w:val="65DB6F70"/>
    <w:rsid w:val="661E3257"/>
    <w:rsid w:val="664916BB"/>
    <w:rsid w:val="66A45FF8"/>
    <w:rsid w:val="67B963F3"/>
    <w:rsid w:val="67CD70C1"/>
    <w:rsid w:val="685A2E59"/>
    <w:rsid w:val="6AA83621"/>
    <w:rsid w:val="6B2B4ABB"/>
    <w:rsid w:val="6BF016C9"/>
    <w:rsid w:val="6BF72930"/>
    <w:rsid w:val="6C154805"/>
    <w:rsid w:val="6D9B0F82"/>
    <w:rsid w:val="6E106458"/>
    <w:rsid w:val="6F1E7073"/>
    <w:rsid w:val="6FD927D6"/>
    <w:rsid w:val="6FF81483"/>
    <w:rsid w:val="70460C14"/>
    <w:rsid w:val="70A1776C"/>
    <w:rsid w:val="70F968C9"/>
    <w:rsid w:val="711E0C0B"/>
    <w:rsid w:val="716D30CB"/>
    <w:rsid w:val="72132F1B"/>
    <w:rsid w:val="724D391D"/>
    <w:rsid w:val="72667A54"/>
    <w:rsid w:val="7277686B"/>
    <w:rsid w:val="727B7B76"/>
    <w:rsid w:val="731871FF"/>
    <w:rsid w:val="73D13601"/>
    <w:rsid w:val="73FB3929"/>
    <w:rsid w:val="749F2B1B"/>
    <w:rsid w:val="751226C4"/>
    <w:rsid w:val="75F973DD"/>
    <w:rsid w:val="77B34C9B"/>
    <w:rsid w:val="793C6AE9"/>
    <w:rsid w:val="79404263"/>
    <w:rsid w:val="79E91CF9"/>
    <w:rsid w:val="7A651673"/>
    <w:rsid w:val="7BEC215B"/>
    <w:rsid w:val="7C7D76F6"/>
    <w:rsid w:val="7CCE1B6A"/>
    <w:rsid w:val="7CD40FB9"/>
    <w:rsid w:val="7D267C0E"/>
    <w:rsid w:val="7DEB0BA7"/>
    <w:rsid w:val="7E013E51"/>
    <w:rsid w:val="7EBC24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4</Pages>
  <Words>1342</Words>
  <Characters>7655</Characters>
  <Lines>63</Lines>
  <Paragraphs>17</Paragraphs>
  <TotalTime>25</TotalTime>
  <ScaleCrop>false</ScaleCrop>
  <LinksUpToDate>false</LinksUpToDate>
  <CharactersWithSpaces>8980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Luyang Zhao-CMCC</cp:lastModifiedBy>
  <dcterms:modified xsi:type="dcterms:W3CDTF">2022-12-02T06:18:55Z</dcterms:modified>
  <dc:title>Status Report to TSG</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2052-11.8.2.11716</vt:lpwstr>
  </property>
  <property fmtid="{D5CDD505-2E9C-101B-9397-08002B2CF9AE}" pid="17" name="ICV">
    <vt:lpwstr>E4AA36B9BB504613B79B686E55D76B8D</vt:lpwstr>
  </property>
</Properties>
</file>